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692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0"/>
        <w:jc w:val="center"/>
        <w:rPr>
          <w:rFonts w:hint="eastAsia" w:ascii="方正小标宋简体" w:hAnsi="方正小标宋简体" w:eastAsia="方正小标宋简体" w:cs="方正小标宋简体"/>
          <w:i w:val="0"/>
          <w:caps w:val="0"/>
          <w:color w:val="333333"/>
          <w:spacing w:val="0"/>
          <w:sz w:val="44"/>
          <w:szCs w:val="44"/>
          <w:lang w:eastAsia="zh-CN"/>
        </w:rPr>
      </w:pPr>
      <w:r>
        <w:rPr>
          <w:rFonts w:hint="eastAsia" w:ascii="方正小标宋简体" w:hAnsi="方正小标宋简体" w:eastAsia="方正小标宋简体" w:cs="方正小标宋简体"/>
          <w:i w:val="0"/>
          <w:caps w:val="0"/>
          <w:color w:val="333333"/>
          <w:spacing w:val="0"/>
          <w:sz w:val="44"/>
          <w:szCs w:val="44"/>
          <w:lang w:val="en-US" w:eastAsia="zh-CN"/>
        </w:rPr>
        <w:t>山河镇人民政府</w:t>
      </w:r>
      <w:r>
        <w:rPr>
          <w:rFonts w:hint="eastAsia" w:ascii="方正小标宋简体" w:hAnsi="方正小标宋简体" w:eastAsia="方正小标宋简体" w:cs="方正小标宋简体"/>
          <w:i w:val="0"/>
          <w:caps w:val="0"/>
          <w:color w:val="333333"/>
          <w:spacing w:val="0"/>
          <w:sz w:val="44"/>
          <w:szCs w:val="44"/>
          <w:lang w:eastAsia="zh-CN"/>
        </w:rPr>
        <w:t>涉企行政检查公示信息</w:t>
      </w:r>
    </w:p>
    <w:tbl>
      <w:tblPr>
        <w:tblStyle w:val="3"/>
        <w:tblpPr w:leftFromText="180" w:rightFromText="180" w:vertAnchor="text" w:horzAnchor="page" w:tblpXSpec="center" w:tblpY="380"/>
        <w:tblOverlap w:val="never"/>
        <w:tblW w:w="137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46"/>
        <w:gridCol w:w="1975"/>
        <w:gridCol w:w="1983"/>
        <w:gridCol w:w="7000"/>
        <w:gridCol w:w="2050"/>
      </w:tblGrid>
      <w:tr w14:paraId="1FDF4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2"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38E7FF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序号</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D1729D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检查主体</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FFBD612">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检查事项</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BFFAB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sz w:val="24"/>
                <w:szCs w:val="24"/>
                <w:lang w:eastAsia="zh-CN"/>
              </w:rPr>
              <w:t>检查</w:t>
            </w:r>
            <w:r>
              <w:rPr>
                <w:rFonts w:hint="eastAsia" w:ascii="国标黑体" w:hAnsi="国标黑体" w:eastAsia="国标黑体" w:cs="国标黑体"/>
                <w:i w:val="0"/>
                <w:caps w:val="0"/>
                <w:color w:val="333333"/>
                <w:spacing w:val="0"/>
                <w:sz w:val="24"/>
                <w:szCs w:val="24"/>
              </w:rPr>
              <w:t>依据</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85BBB5E">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国标黑体" w:hAnsi="国标黑体" w:eastAsia="国标黑体" w:cs="国标黑体"/>
                <w:color w:val="333333"/>
                <w:sz w:val="24"/>
                <w:szCs w:val="24"/>
              </w:rPr>
            </w:pPr>
            <w:r>
              <w:rPr>
                <w:rFonts w:hint="eastAsia" w:ascii="国标黑体" w:hAnsi="国标黑体" w:eastAsia="国标黑体" w:cs="国标黑体"/>
                <w:i w:val="0"/>
                <w:caps w:val="0"/>
                <w:color w:val="333333"/>
                <w:spacing w:val="0"/>
                <w:kern w:val="0"/>
                <w:sz w:val="24"/>
                <w:szCs w:val="24"/>
                <w:lang w:val="en-US" w:eastAsia="zh-CN" w:bidi="ar"/>
              </w:rPr>
              <w:t>检查标准</w:t>
            </w:r>
          </w:p>
        </w:tc>
      </w:tr>
      <w:tr w14:paraId="091E88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089"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9232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1</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B6557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山河镇人民政府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246021A">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 xml:space="preserve">对生产经营单位安全生产状况的监督检查 </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4B09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【法律】《中华人民共和国安全生产法》(2021年修正)第九条第二款  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4E1608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【政府规章】《山西省生产经营单位主要负责人安全生产责任制规定》(2021年省政府令第293号)第四条第二款  乡镇人民政府和街道办事处，以及开发区、港区、保税区、风景区等应当按照职责，或者受上级人民政府有关部门委托，依法对本行政区域内或者管理区域内生产经营单位主要负责人</w:t>
            </w:r>
            <w:r>
              <w:rPr>
                <w:rFonts w:hint="eastAsia" w:ascii="仿宋_GB2312" w:hAnsi="仿宋_GB2312" w:eastAsia="仿宋_GB2312" w:cs="仿宋_GB2312"/>
                <w:i w:val="0"/>
                <w:caps w:val="0"/>
                <w:color w:val="333333"/>
                <w:spacing w:val="0"/>
                <w:sz w:val="24"/>
                <w:szCs w:val="24"/>
                <w:highlight w:val="none"/>
              </w:rPr>
              <w:t>安全生产责任制实施情况</w:t>
            </w:r>
            <w:r>
              <w:rPr>
                <w:rFonts w:hint="eastAsia" w:ascii="仿宋_GB2312" w:hAnsi="仿宋_GB2312" w:eastAsia="仿宋_GB2312" w:cs="仿宋_GB2312"/>
                <w:i w:val="0"/>
                <w:caps w:val="0"/>
                <w:color w:val="333333"/>
                <w:spacing w:val="0"/>
                <w:sz w:val="24"/>
                <w:szCs w:val="24"/>
              </w:rPr>
              <w:t>进行监督检查。</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E14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按照安全生产的法律、法规和国家标准或者行业标准进行检查。</w:t>
            </w:r>
          </w:p>
        </w:tc>
      </w:tr>
      <w:tr w14:paraId="31DD9D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7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01DF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2</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163E9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leftChars="0" w:right="0" w:rightChars="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山河镇人民政府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2479DE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对本行政区域内农产品生产的检查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E4C7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【地方性法规】《山西省农产品质量安全条例》(2024年1月施行)第四条第二款  乡（镇）人民政府应当协助上级人民政府及其有关部门做好农产品质量安全监督管理工作，落实农产品质量安全网格化管理职责，组织开展农产品质量安全培训宣传、日常巡查、抽查检测和技术指导服务等工作。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3DF95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"https://www.pkulaw.com/chl/383ac00f14a8f84bbdfb.html?way=textSlc"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中华人民共和国农产品质量安全法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《山西省农产品质量安全条例》等法律、法规</w:t>
            </w:r>
          </w:p>
          <w:p w14:paraId="6CF47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r w14:paraId="29243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303"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1B02E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3</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E5B3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leftChars="0" w:right="0" w:rightChars="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山河镇人民政府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A428026">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对食品小作坊、小经营店和小摊点的生产经营活动的现场巡查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9DA07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【地方性法规】《山西省食品小作坊小经营店小摊点管理条例》(2021年修正)第三十六条  乡(镇)人民政府、街道办事处的食品安全工作人员和村(居)民委员会的食品安全监督员，应当依法对食品小作坊、小经营店和小摊点的生产经营活动开展现场巡查:(一)督促和帮助无证生产经营者及时办理有关手续;(二)督促和引导食品小摊点在划定区域和时段经营;(三)督促其规范生产经营活动，排查食品安全隐患;(四)制止和纠正违法生产经营行为，及时报告涉及食品安全的行为。</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6188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"https://www.pkulaw.com/chl/ac73cbe3ed780d7fbdfb.html?way=textSlc"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中华人民共和国食品安全法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《山西省食品小作坊小经营店小摊点管理条例》等法律、法规</w:t>
            </w:r>
          </w:p>
        </w:tc>
      </w:tr>
      <w:tr w14:paraId="33FAA8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66"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4BCD8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4</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731E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leftChars="0" w:right="0" w:rightChars="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山河镇人民政府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3459799B">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对本辖区内煤、铁、焦炭等重点货运源头单位的监督管理</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6ADD7D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【政府规章】《山西省治理道路货物运输源头超限超载办法》(山西省人民政府令第301号)第四条第三款  乡（镇）人民政府和街道办事处按照法律、法规、规章等有关规定做好源头治超工作。</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7DB73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《山西省治理道路货物运输源头超限超载办法》</w:t>
            </w:r>
          </w:p>
        </w:tc>
      </w:tr>
      <w:tr w14:paraId="5E90A8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497" w:hRule="atLeast"/>
          <w:jc w:val="center"/>
        </w:trPr>
        <w:tc>
          <w:tcPr>
            <w:tcW w:w="746"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54BC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center"/>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5</w:t>
            </w:r>
          </w:p>
        </w:tc>
        <w:tc>
          <w:tcPr>
            <w:tcW w:w="1975"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190624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leftChars="0" w:right="0" w:rightChars="0"/>
              <w:jc w:val="center"/>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山河镇人民政府</w:t>
            </w:r>
          </w:p>
        </w:tc>
        <w:tc>
          <w:tcPr>
            <w:tcW w:w="1983"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4C84B843">
            <w:pPr>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6"/>
              </w:tabs>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eastAsia" w:ascii="仿宋_GB2312" w:hAnsi="仿宋_GB2312" w:eastAsia="仿宋_GB2312" w:cs="仿宋_GB2312"/>
                <w:i w:val="0"/>
                <w:caps w:val="0"/>
                <w:color w:val="333333"/>
                <w:spacing w:val="0"/>
                <w:kern w:val="0"/>
                <w:sz w:val="24"/>
                <w:szCs w:val="24"/>
                <w:lang w:val="en-US" w:eastAsia="zh-CN" w:bidi="ar"/>
              </w:rPr>
            </w:pPr>
            <w:r>
              <w:rPr>
                <w:rFonts w:hint="eastAsia" w:ascii="仿宋_GB2312" w:hAnsi="仿宋_GB2312" w:eastAsia="仿宋_GB2312" w:cs="仿宋_GB2312"/>
                <w:i w:val="0"/>
                <w:caps w:val="0"/>
                <w:color w:val="333333"/>
                <w:spacing w:val="0"/>
                <w:kern w:val="0"/>
                <w:sz w:val="24"/>
                <w:szCs w:val="24"/>
                <w:lang w:val="en-US" w:eastAsia="zh-CN" w:bidi="ar"/>
              </w:rPr>
              <w:t>对消防安全的检查</w:t>
            </w:r>
          </w:p>
        </w:tc>
        <w:tc>
          <w:tcPr>
            <w:tcW w:w="700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7B0F5F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【法律】《中华人民共和国消防法》(2021年修正)</w:t>
            </w:r>
          </w:p>
          <w:p w14:paraId="15D696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第三十一条  在农业收获季节、森林和草原防火期间、重大节假日期间以及火灾多发季节，地方各级人民政府应当组织开展有针对性的消防宣传教育，采取防火措施，进行消防安全检查。</w:t>
            </w:r>
          </w:p>
          <w:p w14:paraId="351A29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第三十二条  乡镇人民政府、城市街道办事处应当指导、支持和帮助村民委员会。居民委员会开展群众性的消防工作。村民委员会、居民委员会应当确定消防安全管理人。组织制定防火安全公约，进行防火安全检查。</w:t>
            </w:r>
          </w:p>
          <w:p w14:paraId="14D2F0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【政府规章】《山西省消防安全责任制实施办法》(2020年修正)第八条  乡(镇)人民政府履行下列消防安全工作职责;(三)根据当地经济发展和消防工作的需要，建立承担火灾扑救、应急救援等职能的专职消防队、志愿消防队，开展消防宣传、防火巡查、隐患查改;</w:t>
            </w:r>
          </w:p>
          <w:p w14:paraId="326A58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240" w:lineRule="atLeast"/>
              <w:ind w:right="0" w:firstLine="480" w:firstLineChars="200"/>
              <w:jc w:val="both"/>
              <w:textAlignment w:val="auto"/>
              <w:rPr>
                <w:rFonts w:hint="eastAsia" w:ascii="仿宋_GB2312" w:hAnsi="仿宋_GB2312" w:eastAsia="仿宋_GB2312" w:cs="仿宋_GB2312"/>
                <w:i w:val="0"/>
                <w:caps w:val="0"/>
                <w:color w:val="333333"/>
                <w:spacing w:val="0"/>
                <w:sz w:val="24"/>
                <w:szCs w:val="24"/>
              </w:rPr>
            </w:pPr>
            <w:r>
              <w:rPr>
                <w:rFonts w:hint="eastAsia" w:ascii="仿宋_GB2312" w:hAnsi="仿宋_GB2312" w:eastAsia="仿宋_GB2312" w:cs="仿宋_GB2312"/>
                <w:i w:val="0"/>
                <w:caps w:val="0"/>
                <w:color w:val="333333"/>
                <w:spacing w:val="0"/>
                <w:sz w:val="24"/>
                <w:szCs w:val="24"/>
              </w:rPr>
              <w:t>街道办事处应当履行除前款第(一)项规定以外的职责。</w:t>
            </w:r>
          </w:p>
        </w:tc>
        <w:tc>
          <w:tcPr>
            <w:tcW w:w="2050"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59506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"https://www.pkulaw.com/chl/2dd465b94d9c3a4bbdfb.html?way=textSlc"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中华人民共和国消防法</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default" w:ascii="仿宋_GB2312" w:hAnsi="仿宋_GB2312" w:eastAsia="仿宋_GB2312" w:cs="仿宋_GB2312"/>
                <w:i w:val="0"/>
                <w:caps w:val="0"/>
                <w:color w:val="333333"/>
                <w:spacing w:val="0"/>
                <w:kern w:val="0"/>
                <w:sz w:val="24"/>
                <w:szCs w:val="24"/>
                <w:lang w:val="en-US" w:eastAsia="zh-CN" w:bidi="ar"/>
              </w:rPr>
              <w:fldChar w:fldCharType="begin"/>
            </w:r>
            <w:r>
              <w:rPr>
                <w:rFonts w:hint="default" w:ascii="仿宋_GB2312" w:hAnsi="仿宋_GB2312" w:eastAsia="仿宋_GB2312" w:cs="仿宋_GB2312"/>
                <w:i w:val="0"/>
                <w:caps w:val="0"/>
                <w:color w:val="333333"/>
                <w:spacing w:val="0"/>
                <w:kern w:val="0"/>
                <w:sz w:val="24"/>
                <w:szCs w:val="24"/>
                <w:lang w:val="en-US" w:eastAsia="zh-CN" w:bidi="ar"/>
              </w:rPr>
              <w:instrText xml:space="preserve"> HYPERLINK "https://www.pkulaw.com/lar/ef2c40feb22d1c5b70573791ca97f396bdfb.html?way=textSlc" \t "/home/HUAWEI/文档\\x/_blank" </w:instrText>
            </w:r>
            <w:r>
              <w:rPr>
                <w:rFonts w:hint="default" w:ascii="仿宋_GB2312" w:hAnsi="仿宋_GB2312" w:eastAsia="仿宋_GB2312" w:cs="仿宋_GB2312"/>
                <w:i w:val="0"/>
                <w:caps w:val="0"/>
                <w:color w:val="333333"/>
                <w:spacing w:val="0"/>
                <w:kern w:val="0"/>
                <w:sz w:val="24"/>
                <w:szCs w:val="24"/>
                <w:lang w:val="en-US" w:eastAsia="zh-CN" w:bidi="ar"/>
              </w:rPr>
              <w:fldChar w:fldCharType="separate"/>
            </w:r>
            <w:r>
              <w:rPr>
                <w:rFonts w:hint="default" w:ascii="仿宋_GB2312" w:hAnsi="仿宋_GB2312" w:eastAsia="仿宋_GB2312" w:cs="仿宋_GB2312"/>
                <w:i w:val="0"/>
                <w:caps w:val="0"/>
                <w:color w:val="333333"/>
                <w:spacing w:val="0"/>
                <w:kern w:val="0"/>
                <w:sz w:val="24"/>
                <w:szCs w:val="24"/>
                <w:lang w:val="en-US" w:eastAsia="zh-CN" w:bidi="ar"/>
              </w:rPr>
              <w:t>山西省消防条例</w:t>
            </w:r>
            <w:r>
              <w:rPr>
                <w:rFonts w:hint="default" w:ascii="仿宋_GB2312" w:hAnsi="仿宋_GB2312" w:eastAsia="仿宋_GB2312" w:cs="仿宋_GB2312"/>
                <w:i w:val="0"/>
                <w:caps w:val="0"/>
                <w:color w:val="333333"/>
                <w:spacing w:val="0"/>
                <w:kern w:val="0"/>
                <w:sz w:val="24"/>
                <w:szCs w:val="24"/>
                <w:lang w:val="en-US" w:eastAsia="zh-CN" w:bidi="ar"/>
              </w:rPr>
              <w:fldChar w:fldCharType="end"/>
            </w:r>
            <w:r>
              <w:rPr>
                <w:rFonts w:hint="default" w:ascii="仿宋_GB2312" w:hAnsi="仿宋_GB2312" w:eastAsia="仿宋_GB2312" w:cs="仿宋_GB2312"/>
                <w:i w:val="0"/>
                <w:caps w:val="0"/>
                <w:color w:val="333333"/>
                <w:spacing w:val="0"/>
                <w:kern w:val="0"/>
                <w:sz w:val="24"/>
                <w:szCs w:val="24"/>
                <w:lang w:val="en-US" w:eastAsia="zh-CN" w:bidi="ar"/>
              </w:rPr>
              <w:t>》</w:t>
            </w:r>
            <w:r>
              <w:rPr>
                <w:rFonts w:hint="eastAsia" w:ascii="仿宋_GB2312" w:hAnsi="仿宋_GB2312" w:eastAsia="仿宋_GB2312" w:cs="仿宋_GB2312"/>
                <w:i w:val="0"/>
                <w:caps w:val="0"/>
                <w:color w:val="333333"/>
                <w:spacing w:val="0"/>
                <w:kern w:val="0"/>
                <w:sz w:val="24"/>
                <w:szCs w:val="24"/>
                <w:lang w:val="en-US" w:eastAsia="zh-CN" w:bidi="ar"/>
              </w:rPr>
              <w:t>《山西省消防安全责任制实施办法》等法律、法规</w:t>
            </w:r>
          </w:p>
          <w:p w14:paraId="321B35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Autospacing="0" w:line="240" w:lineRule="atLeast"/>
              <w:ind w:left="0" w:right="0"/>
              <w:jc w:val="left"/>
              <w:textAlignment w:val="auto"/>
              <w:rPr>
                <w:rFonts w:hint="default" w:ascii="仿宋_GB2312" w:hAnsi="仿宋_GB2312" w:eastAsia="仿宋_GB2312" w:cs="仿宋_GB2312"/>
                <w:i w:val="0"/>
                <w:caps w:val="0"/>
                <w:color w:val="333333"/>
                <w:spacing w:val="0"/>
                <w:kern w:val="0"/>
                <w:sz w:val="24"/>
                <w:szCs w:val="24"/>
                <w:lang w:val="en-US" w:eastAsia="zh-CN" w:bidi="ar"/>
              </w:rPr>
            </w:pPr>
          </w:p>
        </w:tc>
      </w:tr>
    </w:tbl>
    <w:p w14:paraId="62DD1A8F">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F43E9"/>
    <w:rsid w:val="3FBF43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Office_12.8.2.19825_F1E327BC-269C-435d-A152-05C5408002CA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2025-04-25T16:18:00Z</dcterms:created>
  <dc:creator>HUAWEI</dc:creator>
  <cp:lastModifiedBy>HUAWEI</cp:lastModifiedBy>
  <dcterms:modified xsi:type="dcterms:W3CDTF">2025-04-25T16:20:20Z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2052-12.8.2.19825</vt:lpwstr>
  </property>
  <property fmtid="{D5CDD505-2E9C-101B-9397-08002B2CF9AE}" pid="3" name="ICV">
    <vt:lpwstr>9101DF774EF7AC783E450B68C73EA552_41</vt:lpwstr>
  </property>
</Properties>
</file>