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6929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0"/>
        <w:jc w:val="center"/>
        <w:rPr>
          <w:rFonts w:hint="eastAsia" w:ascii="方正小标宋简体" w:hAnsi="方正小标宋简体" w:eastAsia="方正小标宋简体" w:cs="方正小标宋简体"/>
          <w:i w:val="0"/>
          <w:caps w:val="0"/>
          <w:color w:val="333333"/>
          <w:spacing w:val="0"/>
          <w:sz w:val="44"/>
          <w:szCs w:val="44"/>
          <w:lang w:eastAsia="zh-CN"/>
        </w:rPr>
      </w:pPr>
      <w:r>
        <w:rPr>
          <w:rFonts w:hint="eastAsia" w:ascii="方正小标宋简体" w:hAnsi="方正小标宋简体" w:eastAsia="方正小标宋简体" w:cs="方正小标宋简体"/>
          <w:i w:val="0"/>
          <w:caps w:val="0"/>
          <w:color w:val="333333"/>
          <w:spacing w:val="0"/>
          <w:sz w:val="44"/>
          <w:szCs w:val="44"/>
          <w:lang w:val="en-US" w:eastAsia="zh-CN"/>
        </w:rPr>
        <w:t>北义城镇人民政府</w:t>
      </w:r>
      <w:r>
        <w:rPr>
          <w:rFonts w:hint="eastAsia" w:ascii="方正小标宋简体" w:hAnsi="方正小标宋简体" w:eastAsia="方正小标宋简体" w:cs="方正小标宋简体"/>
          <w:i w:val="0"/>
          <w:caps w:val="0"/>
          <w:color w:val="333333"/>
          <w:spacing w:val="0"/>
          <w:sz w:val="44"/>
          <w:szCs w:val="44"/>
          <w:lang w:eastAsia="zh-CN"/>
        </w:rPr>
        <w:t>涉企行政检查公示信息</w:t>
      </w:r>
    </w:p>
    <w:tbl>
      <w:tblPr>
        <w:tblStyle w:val="3"/>
        <w:tblpPr w:leftFromText="180" w:rightFromText="180" w:vertAnchor="text" w:horzAnchor="page" w:tblpXSpec="center" w:tblpY="380"/>
        <w:tblOverlap w:val="never"/>
        <w:tblW w:w="1375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46"/>
        <w:gridCol w:w="2213"/>
        <w:gridCol w:w="1862"/>
        <w:gridCol w:w="6883"/>
        <w:gridCol w:w="2050"/>
      </w:tblGrid>
      <w:tr w14:paraId="1FDF4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32"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38E7F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序号</w:t>
            </w:r>
          </w:p>
        </w:tc>
        <w:tc>
          <w:tcPr>
            <w:tcW w:w="221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D1729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检查主体</w:t>
            </w:r>
          </w:p>
        </w:tc>
        <w:tc>
          <w:tcPr>
            <w:tcW w:w="1862"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FFBD6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检查事项</w:t>
            </w:r>
          </w:p>
        </w:tc>
        <w:tc>
          <w:tcPr>
            <w:tcW w:w="68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BFFA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sz w:val="24"/>
                <w:szCs w:val="24"/>
                <w:lang w:eastAsia="zh-CN"/>
              </w:rPr>
              <w:t>检查</w:t>
            </w:r>
            <w:r>
              <w:rPr>
                <w:rFonts w:hint="eastAsia" w:ascii="国标黑体" w:hAnsi="国标黑体" w:eastAsia="国标黑体" w:cs="国标黑体"/>
                <w:i w:val="0"/>
                <w:caps w:val="0"/>
                <w:color w:val="333333"/>
                <w:spacing w:val="0"/>
                <w:sz w:val="24"/>
                <w:szCs w:val="24"/>
              </w:rPr>
              <w:t>依据</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85BBB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检查标准</w:t>
            </w:r>
          </w:p>
        </w:tc>
      </w:tr>
      <w:tr w14:paraId="091E88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089"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9232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1</w:t>
            </w:r>
          </w:p>
        </w:tc>
        <w:tc>
          <w:tcPr>
            <w:tcW w:w="221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B6557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北义城镇人民政府</w:t>
            </w:r>
          </w:p>
        </w:tc>
        <w:tc>
          <w:tcPr>
            <w:tcW w:w="1862"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246021A">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 xml:space="preserve">对生产经营单位安全生产状况的监督检查 </w:t>
            </w:r>
          </w:p>
        </w:tc>
        <w:tc>
          <w:tcPr>
            <w:tcW w:w="68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4B09A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【法律】《中华人民共和国安全生产法》(2021年修正)第九条第二款  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4E1608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【政府规章】《山西省生产经营单位主要负责人安全生产责任制规定》(2021年省政府令第293号)第四条第二款  乡镇人民政府和街道办事处，以及开发区、港区、保税区、风景区等应当按照职责，或者受上级人民政府有关部门委托，依法对本行政区域内或者管理区域内生产经营单位主要负责人</w:t>
            </w:r>
            <w:r>
              <w:rPr>
                <w:rFonts w:hint="eastAsia" w:ascii="仿宋_GB2312" w:hAnsi="仿宋_GB2312" w:eastAsia="仿宋_GB2312" w:cs="仿宋_GB2312"/>
                <w:i w:val="0"/>
                <w:caps w:val="0"/>
                <w:color w:val="333333"/>
                <w:spacing w:val="0"/>
                <w:sz w:val="24"/>
                <w:szCs w:val="24"/>
                <w:highlight w:val="none"/>
              </w:rPr>
              <w:t>安全生产责任制实施情况</w:t>
            </w:r>
            <w:r>
              <w:rPr>
                <w:rFonts w:hint="eastAsia" w:ascii="仿宋_GB2312" w:hAnsi="仿宋_GB2312" w:eastAsia="仿宋_GB2312" w:cs="仿宋_GB2312"/>
                <w:i w:val="0"/>
                <w:caps w:val="0"/>
                <w:color w:val="333333"/>
                <w:spacing w:val="0"/>
                <w:sz w:val="24"/>
                <w:szCs w:val="24"/>
              </w:rPr>
              <w:t>进行监督检查。</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E142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按照安全生产的法律、法规和国家标准或者行业标准进行检查。</w:t>
            </w:r>
          </w:p>
        </w:tc>
      </w:tr>
      <w:tr w14:paraId="31DD9D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77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01DF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2</w:t>
            </w:r>
          </w:p>
        </w:tc>
        <w:tc>
          <w:tcPr>
            <w:tcW w:w="221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163E9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北义城镇人民政府</w:t>
            </w:r>
          </w:p>
        </w:tc>
        <w:tc>
          <w:tcPr>
            <w:tcW w:w="1862"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2479DE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对本行政区域内农产品生产的检查</w:t>
            </w:r>
          </w:p>
        </w:tc>
        <w:tc>
          <w:tcPr>
            <w:tcW w:w="68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E4C7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【地方性法规】《山西省农产品质量安全条例》(2024年1月施行)第四条第二款  乡（镇）人民政府应当协助上级人民政府及其有关部门做好农产品质量安全监督管理工作，落实农产品质量安全网格化管理职责，组织开展农产品质量安全培训宣传、日常巡查、抽查检测和技术指导服务等工作。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3DF9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"https://www.pkulaw.com/chl/383ac00f14a8f84bbdfb.html?way=textSlc"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中华人民共和国农产品质量安全法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《山西省农产品质量安全条例》等法律、法规</w:t>
            </w:r>
          </w:p>
          <w:p w14:paraId="6CF47A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r w14:paraId="29243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30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1B02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3</w:t>
            </w:r>
          </w:p>
        </w:tc>
        <w:tc>
          <w:tcPr>
            <w:tcW w:w="221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E5B39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北义城镇人民政府</w:t>
            </w:r>
          </w:p>
        </w:tc>
        <w:tc>
          <w:tcPr>
            <w:tcW w:w="1862"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A42802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对食品小作坊、小经营店和小摊点的生产经营活动的现场巡查</w:t>
            </w:r>
          </w:p>
        </w:tc>
        <w:tc>
          <w:tcPr>
            <w:tcW w:w="68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9DA07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【地方性法规】《山西省食品小作坊小经营店小摊点管理条例》(2021年修正)第三十六条  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6188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"https://www.pkulaw.com/chl/ac73cbe3ed780d7fbdfb.html?way=textSlc"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中华人民共和国食品安全法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《山西省食品小作坊小经营店小摊点管理条例》等法律、法规</w:t>
            </w:r>
          </w:p>
        </w:tc>
      </w:tr>
      <w:tr w14:paraId="33FAA8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266"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4BCD8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4</w:t>
            </w:r>
          </w:p>
        </w:tc>
        <w:tc>
          <w:tcPr>
            <w:tcW w:w="221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31E7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北义城镇人民政府</w:t>
            </w:r>
          </w:p>
        </w:tc>
        <w:tc>
          <w:tcPr>
            <w:tcW w:w="1862"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459799B">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对本辖区内煤、铁、焦炭等重点货运源头单位的监督管理</w:t>
            </w:r>
          </w:p>
        </w:tc>
        <w:tc>
          <w:tcPr>
            <w:tcW w:w="68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ADD7D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【政府规章】《山西省治理道路货物运输源头超限超载办法》(山西省人民政府令第301号)第四条第三款  乡（镇）人民政府和街道办事处按照法律、法规、规章等有关规定做好源头治超工作。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7DB73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《山西省治理道路货物运输源头超限超载办法》</w:t>
            </w:r>
          </w:p>
        </w:tc>
      </w:tr>
      <w:tr w14:paraId="5E90A8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497"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54BCA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5</w:t>
            </w:r>
          </w:p>
        </w:tc>
        <w:tc>
          <w:tcPr>
            <w:tcW w:w="221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90624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北义城镇人民政府</w:t>
            </w:r>
          </w:p>
        </w:tc>
        <w:tc>
          <w:tcPr>
            <w:tcW w:w="1862"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C84B843">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对消防安全的检查</w:t>
            </w:r>
          </w:p>
        </w:tc>
        <w:tc>
          <w:tcPr>
            <w:tcW w:w="68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B0F5F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【法律】《中华人民共和国消防法》(2021年修正)</w:t>
            </w:r>
          </w:p>
          <w:p w14:paraId="15D696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第三十一条  在农业收获季节、森林和草原防火期间、重大节假日期间以及火灾多发季节，地方各级人民政府应当组织开展有针对性的消防宣传教育，采取防火措施，进行消防安全检查。</w:t>
            </w:r>
          </w:p>
          <w:p w14:paraId="351A29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14:paraId="14D2F0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【政府规章】《山西省消防安全责任制实施办法》(2020年修正)第八条  乡(镇)人民政府履行下列消防安全工作职责;(三)根据当地经济发展和消防工作的需要，建立承担火灾扑救、应急救援等职能的专职消防队、志愿消防队，开展消防宣传、防火巡查、隐患查改;</w:t>
            </w:r>
          </w:p>
          <w:p w14:paraId="326A58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街道办事处应当履行除前款第(一)项规定以外的职责。</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9506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"https://www.pkulaw.com/chl/2dd465b94d9c3a4bbdfb.html?way=textSlc"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中华人民共和国消防法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"https://www.pkulaw.com/lar/ef2c40feb22d1c5b70573791ca97f396bdfb.html?way=textSlc"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山西省消防条例</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《山西省消防安全责任制实施办法》等法律、法规</w:t>
            </w:r>
          </w:p>
          <w:p w14:paraId="321B35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bl>
    <w:p w14:paraId="11475EC8">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sans-serif">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 w:name="方正小标宋简体">
    <w:panose1 w:val="03000509000000000000"/>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GWZT-EN">
    <w:panose1 w:val="020204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6BE4D9"/>
    <w:rsid w:val="7F6BE4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2025-04-27T08:48:00Z</dcterms:created>
  <dc:creator>HUAWEI</dc:creator>
  <cp:lastModifiedBy>HUAWEI</cp:lastModifiedBy>
  <dcterms:modified xsi:type="dcterms:W3CDTF">2025-04-27T08:50:05Z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2AC7E4D3D9C4CB45EC7E0D68C73A4C7B_41</vt:lpwstr>
  </property>
</Properties>
</file>