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E3F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黑体" w:hAnsi="黑体" w:eastAsia="黑体" w:cs="黑体"/>
          <w:b w:val="0"/>
          <w:bCs w:val="0"/>
          <w:i w:val="0"/>
          <w:iCs w:val="0"/>
          <w:caps w:val="0"/>
          <w:color w:val="auto"/>
          <w:spacing w:val="0"/>
          <w:sz w:val="44"/>
          <w:szCs w:val="44"/>
          <w:shd w:val="clear" w:fill="FFFFFF"/>
          <w:lang w:eastAsia="zh-CN"/>
        </w:rPr>
      </w:pPr>
      <w:r>
        <w:rPr>
          <w:rFonts w:hint="eastAsia" w:ascii="黑体" w:hAnsi="黑体" w:eastAsia="黑体" w:cs="黑体"/>
          <w:b w:val="0"/>
          <w:bCs w:val="0"/>
          <w:i w:val="0"/>
          <w:iCs w:val="0"/>
          <w:caps w:val="0"/>
          <w:color w:val="auto"/>
          <w:spacing w:val="0"/>
          <w:sz w:val="44"/>
          <w:szCs w:val="44"/>
          <w:shd w:val="clear" w:fill="FFFFFF"/>
          <w:lang w:val="en-US" w:eastAsia="zh-CN"/>
        </w:rPr>
        <w:t>南村</w:t>
      </w:r>
      <w:r>
        <w:rPr>
          <w:rFonts w:hint="eastAsia" w:ascii="黑体" w:hAnsi="黑体" w:eastAsia="黑体" w:cs="黑体"/>
          <w:b w:val="0"/>
          <w:bCs w:val="0"/>
          <w:i w:val="0"/>
          <w:iCs w:val="0"/>
          <w:caps w:val="0"/>
          <w:color w:val="auto"/>
          <w:spacing w:val="0"/>
          <w:sz w:val="44"/>
          <w:szCs w:val="44"/>
          <w:shd w:val="clear" w:fill="FFFFFF"/>
        </w:rPr>
        <w:t>镇</w:t>
      </w:r>
      <w:r>
        <w:rPr>
          <w:rFonts w:hint="eastAsia" w:ascii="黑体" w:hAnsi="黑体" w:eastAsia="黑体" w:cs="黑体"/>
          <w:b w:val="0"/>
          <w:bCs w:val="0"/>
          <w:i w:val="0"/>
          <w:iCs w:val="0"/>
          <w:caps w:val="0"/>
          <w:color w:val="auto"/>
          <w:spacing w:val="0"/>
          <w:sz w:val="44"/>
          <w:szCs w:val="44"/>
          <w:shd w:val="clear" w:fill="FFFFFF"/>
          <w:lang w:eastAsia="zh-CN"/>
        </w:rPr>
        <w:t>人民政府</w:t>
      </w:r>
    </w:p>
    <w:p w14:paraId="4818D8D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黑体" w:hAnsi="黑体" w:eastAsia="黑体" w:cs="黑体"/>
          <w:b w:val="0"/>
          <w:bCs w:val="0"/>
          <w:i w:val="0"/>
          <w:iCs w:val="0"/>
          <w:caps w:val="0"/>
          <w:color w:val="auto"/>
          <w:spacing w:val="0"/>
          <w:sz w:val="44"/>
          <w:szCs w:val="44"/>
          <w:shd w:val="clear" w:fill="FFFFFF"/>
        </w:rPr>
      </w:pPr>
      <w:r>
        <w:rPr>
          <w:rFonts w:hint="eastAsia" w:ascii="黑体" w:hAnsi="黑体" w:eastAsia="黑体" w:cs="黑体"/>
          <w:b w:val="0"/>
          <w:bCs w:val="0"/>
          <w:i w:val="0"/>
          <w:iCs w:val="0"/>
          <w:caps w:val="0"/>
          <w:color w:val="auto"/>
          <w:spacing w:val="0"/>
          <w:sz w:val="44"/>
          <w:szCs w:val="44"/>
          <w:shd w:val="clear" w:fill="FFFFFF"/>
          <w:lang w:val="en-US" w:eastAsia="zh-CN"/>
        </w:rPr>
        <w:t>2025年度</w:t>
      </w:r>
      <w:r>
        <w:rPr>
          <w:rFonts w:hint="eastAsia" w:ascii="黑体" w:hAnsi="黑体" w:eastAsia="黑体" w:cs="黑体"/>
          <w:b w:val="0"/>
          <w:bCs w:val="0"/>
          <w:i w:val="0"/>
          <w:iCs w:val="0"/>
          <w:caps w:val="0"/>
          <w:color w:val="auto"/>
          <w:spacing w:val="0"/>
          <w:sz w:val="44"/>
          <w:szCs w:val="44"/>
          <w:shd w:val="clear" w:fill="FFFFFF"/>
        </w:rPr>
        <w:t>涉企</w:t>
      </w:r>
      <w:r>
        <w:rPr>
          <w:rFonts w:hint="eastAsia" w:ascii="黑体" w:hAnsi="黑体" w:eastAsia="黑体" w:cs="黑体"/>
          <w:b w:val="0"/>
          <w:bCs w:val="0"/>
          <w:i w:val="0"/>
          <w:iCs w:val="0"/>
          <w:caps w:val="0"/>
          <w:color w:val="auto"/>
          <w:spacing w:val="0"/>
          <w:sz w:val="44"/>
          <w:szCs w:val="44"/>
          <w:shd w:val="clear" w:fill="FFFFFF"/>
          <w:lang w:eastAsia="zh-CN"/>
        </w:rPr>
        <w:t>行政</w:t>
      </w:r>
      <w:r>
        <w:rPr>
          <w:rFonts w:hint="eastAsia" w:ascii="黑体" w:hAnsi="黑体" w:eastAsia="黑体" w:cs="黑体"/>
          <w:b w:val="0"/>
          <w:bCs w:val="0"/>
          <w:i w:val="0"/>
          <w:iCs w:val="0"/>
          <w:caps w:val="0"/>
          <w:color w:val="auto"/>
          <w:spacing w:val="0"/>
          <w:sz w:val="44"/>
          <w:szCs w:val="44"/>
          <w:shd w:val="clear" w:fill="FFFFFF"/>
        </w:rPr>
        <w:t>检查计划</w:t>
      </w:r>
    </w:p>
    <w:p w14:paraId="3CA1F7FC">
      <w:pPr>
        <w:keepNext w:val="0"/>
        <w:keepLines w:val="0"/>
        <w:pageBreakBefore w:val="0"/>
        <w:kinsoku/>
        <w:wordWrap/>
        <w:overflowPunct/>
        <w:topLinePunct w:val="0"/>
        <w:autoSpaceDE/>
        <w:autoSpaceDN/>
        <w:bidi w:val="0"/>
        <w:adjustRightInd/>
        <w:spacing w:line="54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为进一步规范涉企行政检查行为，切实提高行政执法效能,减轻企业负担，优化营商环境，根据</w:t>
      </w:r>
      <w:r>
        <w:rPr>
          <w:rFonts w:hint="eastAsia" w:ascii="仿宋_GB2312" w:hAnsi="仿宋_GB2312" w:eastAsia="仿宋_GB2312" w:cs="仿宋_GB2312"/>
          <w:color w:val="auto"/>
          <w:sz w:val="32"/>
          <w:szCs w:val="32"/>
        </w:rPr>
        <w:t>《山西省人民政府办公厅关于印发&lt;山西省严格规范涉企行政检查若干举措&gt;的通知》（晋政办发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山西省优化营商环境条例》、山西省人民政府办公厅《关于开展“企业安静期”制度试点工作的通知》（晋政办函〔2024〕53号）、晋城市人民政府办公室《晋城市“企业安静期”制度（试行）》（晋市政办〔2024〕21号)精神和泽州县人民政府办公室《泽州县“企业安静期”制度（试行）》（泽政办发〔2024〕14号)要求，结合我镇实际，制定2025年度涉企行政检查计划。</w:t>
      </w:r>
    </w:p>
    <w:p w14:paraId="39538EDC">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14:paraId="31295649">
      <w:pPr>
        <w:keepNext w:val="0"/>
        <w:keepLines w:val="0"/>
        <w:pageBreakBefore w:val="0"/>
        <w:widowControl/>
        <w:numPr>
          <w:ilvl w:val="0"/>
          <w:numId w:val="0"/>
        </w:numPr>
        <w:suppressLineNumbers w:val="0"/>
        <w:kinsoku/>
        <w:wordWrap/>
        <w:overflowPunct/>
        <w:topLinePunct w:val="0"/>
        <w:autoSpaceDE/>
        <w:autoSpaceDN/>
        <w:bidi w:val="0"/>
        <w:adjustRightInd/>
        <w:spacing w:line="54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14:paraId="17BF9F5B">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14:paraId="1F0431B6">
      <w:pPr>
        <w:keepNext w:val="0"/>
        <w:keepLines w:val="0"/>
        <w:pageBreakBefore w:val="0"/>
        <w:widowControl/>
        <w:numPr>
          <w:ilvl w:val="0"/>
          <w:numId w:val="0"/>
        </w:numPr>
        <w:suppressLineNumbers w:val="0"/>
        <w:kinsoku/>
        <w:wordWrap/>
        <w:overflowPunct/>
        <w:topLinePunct w:val="0"/>
        <w:autoSpaceDE/>
        <w:autoSpaceDN/>
        <w:bidi w:val="0"/>
        <w:adjustRightInd/>
        <w:spacing w:line="54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镇域范围内重点行业企业、新设立企业、被投诉举报企业等监管范围内的企业。</w:t>
      </w:r>
    </w:p>
    <w:p w14:paraId="32F5DAC1">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14:paraId="6068AA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4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南村</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p>
    <w:p w14:paraId="64B09A4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4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14:paraId="15B08D66">
      <w:pPr>
        <w:keepNext w:val="0"/>
        <w:keepLines w:val="0"/>
        <w:pageBreakBefore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14:paraId="54C1CBB0">
      <w:pPr>
        <w:keepNext w:val="0"/>
        <w:keepLines w:val="0"/>
        <w:pageBreakBefore w:val="0"/>
        <w:kinsoku/>
        <w:wordWrap/>
        <w:overflowPunct/>
        <w:topLinePunct w:val="0"/>
        <w:autoSpaceDE/>
        <w:autoSpaceDN/>
        <w:bidi w:val="0"/>
        <w:spacing w:line="54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食品生产检查：依法对食品小作坊、小经营店和小摊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14:paraId="67E3A5A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4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4.货运源头检查：按照法律、法规、规章等有关规定做好源头治超工作。</w:t>
      </w:r>
    </w:p>
    <w:p w14:paraId="15D6967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4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5.消防安全检查：在农业收获季节、森林和草原防火期间、重大节假日期间以及火灾多发季节，组织开展有针对性的消防宣传教育，采取防火措施，进行消防安全检查。</w:t>
      </w:r>
    </w:p>
    <w:p w14:paraId="527FCAB8">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14:paraId="25CA50B7">
      <w:pPr>
        <w:keepNext w:val="0"/>
        <w:keepLines w:val="0"/>
        <w:pageBreakBefore w:val="0"/>
        <w:widowControl/>
        <w:suppressLineNumbers w:val="0"/>
        <w:kinsoku/>
        <w:wordWrap/>
        <w:overflowPunct/>
        <w:topLinePunct w:val="0"/>
        <w:autoSpaceDE/>
        <w:autoSpaceDN/>
        <w:bidi w:val="0"/>
        <w:adjustRightInd/>
        <w:snapToGrid/>
        <w:spacing w:line="54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14:paraId="08CE1405">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14:paraId="371A078C">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14:paraId="32229859">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14:paraId="43C1374B">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14:paraId="439FEB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4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14:paraId="5F342DA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4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14:paraId="66AEA3DB">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14:paraId="3DED4BF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4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14:paraId="4DF59A1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4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14:paraId="579D695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4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14:paraId="100F811C">
      <w:pPr>
        <w:keepNext w:val="0"/>
        <w:keepLines w:val="0"/>
        <w:pageBreakBefore w:val="0"/>
        <w:widowControl/>
        <w:numPr>
          <w:ilvl w:val="0"/>
          <w:numId w:val="0"/>
        </w:numPr>
        <w:suppressLineNumbers w:val="0"/>
        <w:kinsoku/>
        <w:wordWrap/>
        <w:overflowPunct/>
        <w:topLinePunct w:val="0"/>
        <w:autoSpaceDE/>
        <w:autoSpaceDN/>
        <w:bidi w:val="0"/>
        <w:adjustRightInd/>
        <w:spacing w:line="54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14:paraId="4D2AD1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4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 xml:space="preserve"> </w:t>
      </w:r>
    </w:p>
    <w:p w14:paraId="282E8C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4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南村镇人民政府</w:t>
      </w:r>
    </w:p>
    <w:p w14:paraId="02CB9949">
      <w:pPr>
        <w:keepNext w:val="0"/>
        <w:keepLines w:val="0"/>
        <w:pageBreakBefore w:val="0"/>
        <w:kinsoku/>
        <w:wordWrap/>
        <w:overflowPunct/>
        <w:topLinePunct w:val="0"/>
        <w:autoSpaceDE/>
        <w:autoSpaceDN/>
        <w:bidi w:val="0"/>
        <w:adjustRightInd/>
        <w:spacing w:line="54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2025年4月28日</w:t>
      </w:r>
    </w:p>
    <w:p w14:paraId="5BB01085">
      <w:pPr>
        <w:keepNext w:val="0"/>
        <w:keepLines w:val="0"/>
        <w:pageBreakBefore w:val="0"/>
        <w:kinsoku/>
        <w:wordWrap/>
        <w:overflowPunct/>
        <w:topLinePunct w:val="0"/>
        <w:autoSpaceDE/>
        <w:autoSpaceDN/>
        <w:bidi w:val="0"/>
        <w:spacing w:line="540" w:lineRule="exact"/>
        <w:textAlignment w:val="auto"/>
        <w:rPr>
          <w:rFonts w:hint="default" w:ascii="仿宋_GB2312" w:hAnsi="仿宋_GB2312" w:eastAsia="仿宋_GB2312" w:cs="仿宋_GB2312"/>
          <w:b w:val="0"/>
          <w:bCs w:val="0"/>
          <w:color w:val="auto"/>
          <w:kern w:val="2"/>
          <w:sz w:val="32"/>
          <w:szCs w:val="32"/>
          <w:lang w:val="en-US" w:eastAsia="zh-CN" w:bidi="ar-SA"/>
        </w:rPr>
      </w:pPr>
    </w:p>
    <w:p w14:paraId="1B2E98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40" w:lineRule="exact"/>
        <w:ind w:left="0" w:right="0" w:firstLine="0"/>
        <w:jc w:val="center"/>
        <w:textAlignment w:val="auto"/>
        <w:rPr>
          <w:rFonts w:hint="eastAsia" w:ascii="黑体" w:hAnsi="黑体" w:eastAsia="黑体" w:cs="黑体"/>
          <w:b w:val="0"/>
          <w:bCs w:val="0"/>
          <w:i w:val="0"/>
          <w:iCs w:val="0"/>
          <w:caps w:val="0"/>
          <w:color w:val="auto"/>
          <w:spacing w:val="0"/>
          <w:sz w:val="44"/>
          <w:szCs w:val="44"/>
          <w:shd w:val="clear" w:fill="FFFFFF"/>
          <w:lang w:val="en-US" w:eastAsia="zh-CN"/>
        </w:rPr>
      </w:pPr>
    </w:p>
    <w:p w14:paraId="08012F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40" w:lineRule="exact"/>
        <w:ind w:left="0" w:right="0" w:firstLine="0"/>
        <w:jc w:val="center"/>
        <w:textAlignment w:val="auto"/>
        <w:rPr>
          <w:rFonts w:hint="eastAsia" w:ascii="黑体" w:hAnsi="黑体" w:eastAsia="黑体" w:cs="黑体"/>
          <w:b w:val="0"/>
          <w:bCs w:val="0"/>
          <w:i w:val="0"/>
          <w:iCs w:val="0"/>
          <w:caps w:val="0"/>
          <w:color w:val="auto"/>
          <w:spacing w:val="0"/>
          <w:sz w:val="44"/>
          <w:szCs w:val="44"/>
          <w:shd w:val="clear" w:fill="FFFFFF"/>
          <w:lang w:val="en-US" w:eastAsia="zh-CN"/>
        </w:rPr>
      </w:pPr>
    </w:p>
    <w:p w14:paraId="5D9E112C">
      <w:pPr>
        <w:rPr>
          <w:rFonts w:hint="default" w:ascii="仿宋_GB2312" w:hAnsi="仿宋_GB2312" w:eastAsia="仿宋_GB2312" w:cs="仿宋_GB2312"/>
          <w:b w:val="0"/>
          <w:bCs w:val="0"/>
          <w:color w:val="auto"/>
          <w:kern w:val="2"/>
          <w:sz w:val="32"/>
          <w:szCs w:val="32"/>
          <w:lang w:val="en-US" w:eastAsia="zh-CN" w:bidi="ar-SA"/>
        </w:rPr>
      </w:pPr>
    </w:p>
    <w:p w14:paraId="081901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南村</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14:paraId="071024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3530"/>
        <w:gridCol w:w="3556"/>
        <w:gridCol w:w="1102"/>
      </w:tblGrid>
      <w:tr w14:paraId="59D60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14:paraId="2766169F">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3530" w:type="dxa"/>
          </w:tcPr>
          <w:p w14:paraId="7C0330BF">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3556" w:type="dxa"/>
          </w:tcPr>
          <w:p w14:paraId="3900240E">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1102" w:type="dxa"/>
          </w:tcPr>
          <w:p w14:paraId="71A30FA4">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14:paraId="78938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1" w:hRule="atLeast"/>
          <w:jc w:val="center"/>
        </w:trPr>
        <w:tc>
          <w:tcPr>
            <w:tcW w:w="864" w:type="dxa"/>
          </w:tcPr>
          <w:p w14:paraId="56001FAC">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3530" w:type="dxa"/>
          </w:tcPr>
          <w:p w14:paraId="3A4758E0">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原则上每月21-30号</w:t>
            </w:r>
          </w:p>
          <w:p w14:paraId="48C78FE5">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每年最多对企业</w:t>
            </w:r>
            <w:bookmarkStart w:id="0" w:name="_GoBack"/>
            <w:bookmarkEnd w:id="0"/>
            <w:r>
              <w:rPr>
                <w:rFonts w:hint="eastAsia" w:ascii="仿宋_GB2312" w:hAnsi="仿宋_GB2312" w:eastAsia="仿宋_GB2312" w:cs="仿宋_GB2312"/>
                <w:b w:val="0"/>
                <w:bCs w:val="0"/>
                <w:color w:val="auto"/>
                <w:kern w:val="2"/>
                <w:sz w:val="28"/>
                <w:szCs w:val="28"/>
                <w:vertAlign w:val="baseline"/>
                <w:lang w:val="en-US" w:eastAsia="zh-CN" w:bidi="ar-SA"/>
              </w:rPr>
              <w:t>检查一次</w:t>
            </w:r>
          </w:p>
        </w:tc>
        <w:tc>
          <w:tcPr>
            <w:tcW w:w="3556" w:type="dxa"/>
          </w:tcPr>
          <w:p w14:paraId="2BC0B531">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i w:val="0"/>
                <w:iCs w:val="0"/>
                <w:caps w:val="0"/>
                <w:color w:val="auto"/>
                <w:spacing w:val="0"/>
                <w:sz w:val="28"/>
                <w:szCs w:val="28"/>
                <w:shd w:val="clear" w:fill="FFFFFF"/>
                <w:lang w:eastAsia="zh-CN"/>
              </w:rPr>
              <w:t>南村</w:t>
            </w:r>
            <w:r>
              <w:rPr>
                <w:rFonts w:hint="eastAsia" w:ascii="仿宋_GB2312" w:hAnsi="仿宋_GB2312" w:eastAsia="仿宋_GB2312" w:cs="仿宋_GB2312"/>
                <w:b w:val="0"/>
                <w:bCs w:val="0"/>
                <w:i w:val="0"/>
                <w:iCs w:val="0"/>
                <w:caps w:val="0"/>
                <w:color w:val="auto"/>
                <w:spacing w:val="0"/>
                <w:sz w:val="28"/>
                <w:szCs w:val="28"/>
                <w:shd w:val="clear" w:fill="FFFFFF"/>
              </w:rPr>
              <w:t>镇</w:t>
            </w:r>
            <w:r>
              <w:rPr>
                <w:rFonts w:hint="eastAsia" w:ascii="仿宋_GB2312" w:hAnsi="仿宋_GB2312" w:eastAsia="仿宋_GB2312" w:cs="仿宋_GB2312"/>
                <w:b w:val="0"/>
                <w:bCs w:val="0"/>
                <w:i w:val="0"/>
                <w:iCs w:val="0"/>
                <w:caps w:val="0"/>
                <w:color w:val="auto"/>
                <w:spacing w:val="0"/>
                <w:sz w:val="28"/>
                <w:szCs w:val="28"/>
                <w:shd w:val="clear" w:fill="FFFFFF"/>
                <w:lang w:eastAsia="zh-CN"/>
              </w:rPr>
              <w:t>辖区内企业</w:t>
            </w:r>
          </w:p>
        </w:tc>
        <w:tc>
          <w:tcPr>
            <w:tcW w:w="1102" w:type="dxa"/>
          </w:tcPr>
          <w:p w14:paraId="6E3A36E5">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bl>
    <w:p w14:paraId="442493FB">
      <w:pPr>
        <w:keepNext w:val="0"/>
        <w:keepLines w:val="0"/>
        <w:pageBreakBefore w:val="0"/>
        <w:widowControl/>
        <w:numPr>
          <w:ilvl w:val="0"/>
          <w:numId w:val="0"/>
        </w:numPr>
        <w:suppressLineNumbers w:val="0"/>
        <w:kinsoku/>
        <w:wordWrap/>
        <w:overflowPunct/>
        <w:topLinePunct w:val="0"/>
        <w:autoSpaceDE/>
        <w:autoSpaceDN/>
        <w:bidi w:val="0"/>
        <w:spacing w:line="540" w:lineRule="exact"/>
        <w:jc w:val="left"/>
        <w:textAlignment w:val="auto"/>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国标黑体">
    <w:altName w:val="黑体"/>
    <w:panose1 w:val="02000500000000000000"/>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23CA38E1"/>
    <w:rsid w:val="30CA43AA"/>
    <w:rsid w:val="3538464D"/>
    <w:rsid w:val="6B216EEB"/>
    <w:rsid w:val="6DB64B37"/>
    <w:rsid w:val="7C8D114F"/>
    <w:rsid w:val="7CEFB5BD"/>
    <w:rsid w:val="7ECB950B"/>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1446</Words>
  <Characters>1504</Characters>
  <Lines>0</Lines>
  <Paragraphs>0</Paragraphs>
  <TotalTime>1</TotalTime>
  <ScaleCrop>false</ScaleCrop>
  <LinksUpToDate>false</LinksUpToDate>
  <CharactersWithSpaces>1613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2025-04-28T01:33:00Z</dcterms:created>
  <dc:creator>HUAWEI</dc:creator>
  <cp:lastModifiedBy>WPS_1648173424</cp:lastModifiedBy>
  <dcterms:modified xsi:type="dcterms:W3CDTF">2025-05-09T07:41:14Z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879DC573348174F74D890D6818AA9DBC_41</vt:lpwstr>
  </property>
  <property fmtid="{D5CDD505-2E9C-101B-9397-08002B2CF9AE}" pid="4" name="KSOTemplateDocerSaveRecord">
    <vt:lpwstr>eyJoZGlkIjoiMzM1NWJlNTdkNTA2MWM5ZmU5OGNhNzZkZGU5MTk4ZDciLCJ1c2VySWQiOiIxMzUyMjIyMDA1In0=</vt:lpwstr>
  </property>
</Properties>
</file>